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7800"/>
        <w:gridCol w:w="32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2 Instalatie de racordare la SNT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Stadiul fizic: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1 Instalatie de racordare la retea-montaj utilaj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Formular F3</w:t>
                    <w:br/>
                    <w:t xml:space="preserve">Lista cu cantitati de lucrari pe categorii de lucrari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TSA12C1 - </w:t>
                        </w:r>
                        <w:r>
                          <w:rPr>
                            <w:b w:val="false"/>
                          </w:rPr>
                          <w:t xml:space="preserve">Sapatura manuala de pamant,de pana la 6.00 M adancime,in gropi cu sectiune poligonala sau circulara,avand latimea sau diametrul cercului de pana la 1.50M,executata cu sprijiniri,cu evacuare manuala,in fundatii,puturi etc in pamant cu umiditate naturala adancimea sapaturii 0-1,5 M teren tare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24.000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TSD01C1 - </w:t>
                        </w:r>
                        <w:r>
                          <w:rPr>
                            <w:b w:val="false"/>
                          </w:rPr>
                          <w:t xml:space="preserve">Imprastierea cu lopata a pamant. afinat,strat uniform 10-30CM. gros cu sfarim. bulg. teren pamant coeziv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24.000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TRI1AA01C1 - </w:t>
                        </w:r>
                        <w:r>
                          <w:rPr>
                            <w:b w:val="false"/>
                          </w:rPr>
                          <w:t xml:space="preserve">Incarcarea materialelor, grupa a-grele si marunte,prin aruncare rampa sau teren-auto categ.1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36.000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DA06A1 - </w:t>
                        </w:r>
                        <w:r>
                          <w:rPr>
                            <w:b w:val="false"/>
                          </w:rPr>
                          <w:t xml:space="preserve">Strat de agregate naturale cilindrate, avand functia de rezidenta filtranta, izolatoare, antigeliva si anticapilara, cu asternere manuala;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5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TRA01A20P - </w:t>
                        </w:r>
                        <w:r>
                          <w:rPr>
                            <w:b w:val="false"/>
                          </w:rPr>
                          <w:t xml:space="preserve">Transportul rutier al pamantului sau molozului cu autobasculanta dist.=20 km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18.000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TRA06A20 - </w:t>
                        </w:r>
                        <w:r>
                          <w:rPr>
                            <w:b w:val="false"/>
                          </w:rPr>
                          <w:t xml:space="preserve">Transportul rutier al betonului-mortarului cu autobetoniera de 5,5MC dist. =20km $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31.200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3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100"/>
                  </w:tblGrid>
                  <w:tr>
                    <w:trPr>
                      <w:trHeight w:hRule="exact" w:val="138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"1"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84788790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84788790" name="Picture"/>
                                <pic:cNvPicPr/>
                              </pic:nvPicPr>
                              <pic:blipFill>
                                <a:blip r:embed="img_0_0_6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7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CA01A1 - </w:t>
                        </w:r>
                        <w:r>
                          <w:rPr>
                            <w:b w:val="false"/>
                          </w:rPr>
                          <w:t xml:space="preserve">Turnarea betonului simplu marca...1) in fundatii continue, izolate si socluri cu volum pana la 3 MC, inclusiv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8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GD03C1#_asim - </w:t>
                        </w:r>
                        <w:r>
                          <w:rPr>
                            <w:b w:val="false"/>
                          </w:rPr>
                          <w:t xml:space="preserve">Confectionare elemente componente ale statiei de masurare-reglare (distrib,colector,stut mosor,etc) DN 100MM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set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GD03C2#_asim - </w:t>
                        </w:r>
                        <w:r>
                          <w:rPr>
                            <w:b w:val="false"/>
                          </w:rPr>
                          <w:t xml:space="preserve">Montare elemente componente ale statiei de masurare-reglare (distrib,colector,stut mosor,etc) DN 100MM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set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10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GE07C1#_asim - </w:t>
                        </w:r>
                        <w:r>
                          <w:rPr>
                            <w:b w:val="false"/>
                          </w:rPr>
                          <w:t xml:space="preserve">Montare statie de reglare masurare echipata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CO05A01&gt; - </w:t>
                        </w:r>
                        <w:r>
                          <w:rPr>
                            <w:b w:val="false"/>
                          </w:rPr>
                          <w:t xml:space="preserve">Imprejmuire structura metalica, cu stalpi metalici fixati in fundatie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28.000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CK16A1 - </w:t>
                        </w:r>
                        <w:r>
                          <w:rPr>
                            <w:b w:val="false"/>
                          </w:rPr>
                          <w:t xml:space="preserve">Porti metalice rame din otel profilat si cu impletitura de sarma zincata inclusiv accesoriile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mp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8.000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TRA02A50 - </w:t>
                        </w:r>
                        <w:r>
                          <w:rPr>
                            <w:b w:val="false"/>
                          </w:rPr>
                          <w:t xml:space="preserve">Transportul rutier al materialelor,semifabricatelor cu autocamionul pe dist.= 50 km.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14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CB01A1 - </w:t>
                        </w:r>
                        <w:r>
                          <w:rPr>
                            <w:b w:val="false"/>
                          </w:rPr>
                          <w:t xml:space="preserve">Cofraje pentru beton in cuzineti, fundatii pahar si fundatii de utilaje simple cu forme regulate din panouri refolosibile cu astereala din scinduri de rasinoase, cu astereala din scanduri de rasinoase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mp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9.600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500"/>
              <w:gridCol w:w="1660"/>
              <w:gridCol w:w="1360"/>
              <w:gridCol w:w="1360"/>
              <w:gridCol w:w="1360"/>
              <w:gridCol w:w="1360"/>
              <w:gridCol w:w="1500"/>
            </w:tblGrid>
            <w:tr>
              <w:trPr>
                <w:trHeight w:hRule="exact" w:val="900"/>
              </w:trPr>
              <w:tc>
                <w:tcPr>
                  <w:gridSpan w:val="7"/>
                  <w:shd w:val="clear" w:color="auto" w:fill="FFFFFF"/>
                  <w:tcBorders>
                    <w:top w:val="single" w:sz="8" w:space="0" w:color="4F4F4F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500"/>
                    <w:gridCol w:w="1500"/>
                    <w:gridCol w:w="160"/>
                    <w:gridCol w:w="1360"/>
                    <w:gridCol w:w="1360"/>
                    <w:gridCol w:w="1360"/>
                    <w:gridCol w:w="1360"/>
                    <w:gridCol w:w="1500"/>
                  </w:tblGrid>
                  <w:tr>
                    <w:trPr>
                      <w:trHeight w:hRule="exact" w:val="40"/>
                    </w:trPr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gridSpan w:val="2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>
                        <w:pPr>
                          <w:pStyle w:val="TableHeader"/>
                          <w:ind/>
                          <w:jc w:val="left"/>
                        </w:pPr>
                        <w:r>
                          <w:rPr>
       </w:rPr>
                          <w:t xml:space="preserve">TOTAL 1 (Cheltuieli directe)</w:t>
                        </w: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60"/>
                    </w:trPr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3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Greutate Materiale (tone)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Ore Manopera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Material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Manopera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Utilaj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Transport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</w:t>
                        </w: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Recapitulatie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Material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Manopera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Utilaj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Transport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TOTAL</w:t>
                  </w:r>
                </w:p>
              </w:tc>
            </w:tr>
            <w:tr>
              <w:trPr>
                <w:trHeight w:hRule="exact" w:val="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"1"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100105897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100105897" name="Picture"/>
                                <pic:cNvPicPr/>
                              </pic:nvPicPr>
                              <pic:blipFill>
                                <a:blip r:embed="img_0_1_4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500"/>
              <w:gridCol w:w="1660"/>
              <w:gridCol w:w="1360"/>
              <w:gridCol w:w="1360"/>
              <w:gridCol w:w="1360"/>
              <w:gridCol w:w="1360"/>
              <w:gridCol w:w="1500"/>
            </w:tblGrid>
            <w:tr>
              <w:trPr>
                <w:trHeight w:hRule="exact" w:val="3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Recapitulatie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Material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Manopera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Utilaj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Transport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TOTAL</w:t>
                  </w: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3" w:name="Altecheltuielidirecte"/>
                  <w:bookmarkEnd w:id="3"/>
                  <w:r>
                    <w:rPr>
                      <w:b w:val="true"/>
                    </w:rPr>
                    <w:t xml:space="preserve">Alte cheltuieli directe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44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Contribuția asiguratorie pentru muncă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T2 = T1 + Alte cheltuieli 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4" w:name="Cheltuieliindirecte"/>
                  <w:bookmarkEnd w:id="4"/>
                  <w:r>
                    <w:rPr>
                      <w:b w:val="true"/>
                    </w:rPr>
                    <w:t xml:space="preserve">Cheltuieli indirecte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Cheltuieli indirecte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T3 = T2 + Cheltuieli indirecte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5" w:name="Beneficiu"/>
                  <w:bookmarkEnd w:id="5"/>
                  <w:r>
                    <w:rPr>
                      <w:b w:val="true"/>
                    </w:rPr>
                    <w:t xml:space="preserve">Beneficiu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Profit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T4 = T3 + Beneficiu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gridSpan w:val="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000"/>
                    <w:gridCol w:w="2100"/>
                  </w:tblGrid>
                  <w:tr>
                    <w:trPr>
                      <w:trHeight w:hRule="exact" w:val="260"/>
                    </w:trPr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TOTAL GENERAL (fara TVA)</w:t>
                        </w:r>
                      </w:p>
                    </w:tc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600"/>
              </w:trPr>
              <w:tc>
                <w:tcPr>
                  <w:gridSpan w:val="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000"/>
                    <w:gridCol w:w="2100"/>
                  </w:tblGrid>
                  <w:tr>
                    <w:trPr>
                      <w:trHeight w:hRule="exact" w:val="26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TVA    (19.00%)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TOTAL GENERAL (inclusiv TVA)</w:t>
                        </w:r>
                      </w:p>
                    </w:tc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5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"1"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3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505655437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505655437" name="Picture"/>
                                <pic:cNvPicPr/>
                              </pic:nvPicPr>
                              <pic:blipFill>
                                <a:blip r:embed="img_0_2_4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01">
    <w:name w:val="TableData|01"/>
    <w:qFormat/>
    <w:pPr>
      <w:ind/>
    </w:pPr>
    <w:rPr>
      <w:rFonts w:ascii="DejaVu Sans" w:hAnsi="DejaVu Sans" w:eastAsia="DejaVu Sans" w:cs="DejaVu Sans"/>
      <w:sz w:val="18"/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6_1.png" Type="http://schemas.openxmlformats.org/officeDocument/2006/relationships/image" Target="media/img_0_0_6_1.png"/>
 <Relationship Id="img_0_1_4_1.png" Type="http://schemas.openxmlformats.org/officeDocument/2006/relationships/image" Target="media/img_0_1_4_1.png"/>
 <Relationship Id="img_0_2_4_1.png" Type="http://schemas.openxmlformats.org/officeDocument/2006/relationships/image" Target="media/img_0_2_4_1.png"/>
</Relationships>

</file>